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Thomas Helton</w:t>
      </w:r>
      <w:r>
        <w:rPr>
          <w:b w:val="1"/>
          <w:bCs w:val="1"/>
          <w:rtl w:val="0"/>
          <w:lang w:val="en-US"/>
        </w:rPr>
        <w:t>, Double Bass</w:t>
      </w:r>
      <w:r>
        <w:rPr>
          <w:b w:val="1"/>
          <w:bCs w:val="1"/>
          <w:rtl w:val="0"/>
          <w:lang w:val="en-US"/>
        </w:rPr>
        <w:t>/Composer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Dennis Whittaker</w:t>
      </w:r>
      <w:r>
        <w:rPr>
          <w:b w:val="1"/>
          <w:bCs w:val="1"/>
          <w:rtl w:val="0"/>
        </w:rPr>
        <w:t xml:space="preserve">, </w:t>
      </w:r>
      <w:r>
        <w:rPr>
          <w:b w:val="1"/>
          <w:bCs w:val="1"/>
          <w:rtl w:val="0"/>
          <w:lang w:val="en-US"/>
        </w:rPr>
        <w:t>Double Bass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Rufus Reid - </w:t>
      </w:r>
      <w:r>
        <w:rPr>
          <w:b w:val="1"/>
          <w:bCs w:val="1"/>
          <w:rtl w:val="0"/>
          <w:lang w:val="en-US"/>
        </w:rPr>
        <w:t xml:space="preserve">Double Bass 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Mark Dresser -</w:t>
      </w:r>
      <w:r>
        <w:rPr>
          <w:b w:val="1"/>
          <w:bCs w:val="1"/>
          <w:rtl w:val="0"/>
          <w:lang w:val="en-US"/>
        </w:rPr>
        <w:t>Double Bass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Grace Lewis - </w:t>
      </w:r>
      <w:r>
        <w:rPr>
          <w:b w:val="1"/>
          <w:bCs w:val="1"/>
          <w:rtl w:val="0"/>
          <w:lang w:val="en-US"/>
        </w:rPr>
        <w:t xml:space="preserve">Double Bass 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Lynn Seaton - </w:t>
      </w:r>
      <w:r>
        <w:rPr>
          <w:b w:val="1"/>
          <w:bCs w:val="1"/>
          <w:rtl w:val="0"/>
          <w:lang w:val="en-US"/>
        </w:rPr>
        <w:t>Double Bass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Kyle Motl - </w:t>
      </w:r>
      <w:r>
        <w:rPr>
          <w:b w:val="1"/>
          <w:bCs w:val="1"/>
          <w:rtl w:val="0"/>
          <w:lang w:val="en-US"/>
        </w:rPr>
        <w:t>Double Bass</w:t>
      </w:r>
    </w:p>
    <w:p>
      <w:pPr>
        <w:pStyle w:val="Body"/>
        <w:jc w:val="center"/>
        <w:rPr>
          <w:b w:val="1"/>
          <w:bCs w:val="1"/>
        </w:rPr>
      </w:pP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[ISB will input the time, date, and location]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tabs>
          <w:tab w:val="left" w:pos="576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Piece for New Basses</w:t>
      </w:r>
      <w:r>
        <w:rPr>
          <w:b w:val="1"/>
          <w:bCs w:val="1"/>
        </w:rPr>
        <w:tab/>
      </w:r>
      <w:r>
        <w:rPr>
          <w:b w:val="1"/>
          <w:bCs w:val="1"/>
          <w:rtl w:val="0"/>
          <w:lang w:val="en-US"/>
        </w:rPr>
        <w:t>Thomas Helton</w:t>
      </w:r>
    </w:p>
    <w:p>
      <w:pPr>
        <w:pStyle w:val="Body"/>
        <w:tabs>
          <w:tab w:val="left" w:pos="5760"/>
        </w:tabs>
        <w:rPr>
          <w:b w:val="1"/>
          <w:bCs w:val="1"/>
        </w:rPr>
      </w:pPr>
    </w:p>
    <w:p>
      <w:pPr>
        <w:pStyle w:val="Body"/>
        <w:tabs>
          <w:tab w:val="left" w:pos="5760"/>
        </w:tabs>
        <w:rPr>
          <w:b w:val="1"/>
          <w:bCs w:val="1"/>
        </w:rPr>
      </w:pPr>
    </w:p>
    <w:p>
      <w:pPr>
        <w:pStyle w:val="Body"/>
        <w:tabs>
          <w:tab w:val="left" w:pos="576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Basses Provided by: </w:t>
      </w:r>
    </w:p>
    <w:p>
      <w:pPr>
        <w:pStyle w:val="Body"/>
        <w:tabs>
          <w:tab w:val="left" w:pos="576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Brian Gencarelli - Gencarelli Bass Works</w:t>
      </w:r>
    </w:p>
    <w:p>
      <w:pPr>
        <w:pStyle w:val="Body"/>
        <w:tabs>
          <w:tab w:val="left" w:pos="576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Joey Naeger - Joey Naeger Basses</w:t>
      </w:r>
    </w:p>
    <w:p>
      <w:pPr>
        <w:pStyle w:val="Body"/>
        <w:tabs>
          <w:tab w:val="left" w:pos="576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Mitch Moehring - Basses</w:t>
      </w:r>
    </w:p>
    <w:p>
      <w:pPr>
        <w:pStyle w:val="Body"/>
        <w:tabs>
          <w:tab w:val="left" w:pos="5760"/>
        </w:tabs>
        <w:rPr>
          <w:b w:val="1"/>
          <w:bCs w:val="1"/>
        </w:rPr>
      </w:pPr>
    </w:p>
    <w:p>
      <w:pPr>
        <w:pStyle w:val="Body"/>
        <w:tabs>
          <w:tab w:val="left" w:pos="576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There are several other makers I have reached out to but have not confirmed.</w:t>
      </w:r>
    </w:p>
    <w:p>
      <w:pPr>
        <w:pStyle w:val="Body"/>
        <w:tabs>
          <w:tab w:val="left" w:pos="576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Arnold Schnitzer</w:t>
      </w:r>
    </w:p>
    <w:p>
      <w:pPr>
        <w:pStyle w:val="Body"/>
        <w:tabs>
          <w:tab w:val="left" w:pos="576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Gian Pangero</w:t>
      </w:r>
    </w:p>
    <w:p>
      <w:pPr>
        <w:pStyle w:val="Body"/>
        <w:tabs>
          <w:tab w:val="left" w:pos="576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Andrew Hassel</w:t>
      </w:r>
    </w:p>
    <w:p>
      <w:pPr>
        <w:pStyle w:val="Body"/>
        <w:tabs>
          <w:tab w:val="left" w:pos="576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Jeff Mueller</w:t>
      </w:r>
    </w:p>
    <w:p>
      <w:pPr>
        <w:pStyle w:val="Body"/>
        <w:tabs>
          <w:tab w:val="left" w:pos="5760"/>
        </w:tabs>
      </w:pPr>
      <w:r>
        <w:rPr>
          <w:b w:val="1"/>
          <w:bCs w:val="1"/>
          <w:rtl w:val="0"/>
          <w:lang w:val="en-US"/>
        </w:rPr>
        <w:t>Mathew Tucker</w:t>
      </w:r>
    </w:p>
    <w:sectPr>
      <w:headerReference w:type="default" r:id="rId4"/>
      <w:footerReference w:type="default" r:id="rId5"/>
      <w:pgSz w:w="12240" w:h="15840" w:orient="portrait"/>
      <w:pgMar w:top="720" w:right="1440" w:bottom="72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center"/>
      <w:rPr>
        <w:b w:val="1"/>
        <w:bCs w:val="1"/>
      </w:rPr>
    </w:pPr>
    <w:r>
      <w:rPr>
        <w:b w:val="1"/>
        <w:bCs w:val="1"/>
        <w:rtl w:val="0"/>
        <w:lang w:val="en-US"/>
      </w:rPr>
      <w:t>TURN OFF ALL CELL PHONES AND PAGERS</w:t>
    </w:r>
  </w:p>
  <w:p>
    <w:pPr>
      <w:pStyle w:val="Body"/>
      <w:jc w:val="center"/>
      <w:rPr>
        <w:b w:val="1"/>
        <w:bCs w:val="1"/>
      </w:rPr>
    </w:pPr>
    <w:r>
      <w:rPr>
        <w:b w:val="1"/>
        <w:bCs w:val="1"/>
        <w:rtl w:val="0"/>
        <w:lang w:val="en-US"/>
      </w:rPr>
      <w:t>No photography or recording, please.</w:t>
    </w:r>
  </w:p>
  <w:p>
    <w:pPr>
      <w:pStyle w:val="Body"/>
      <w:jc w:val="center"/>
      <w:rPr>
        <w:b w:val="1"/>
        <w:bCs w:val="1"/>
      </w:rPr>
    </w:pPr>
  </w:p>
  <w:p>
    <w:pPr>
      <w:pStyle w:val="Body"/>
      <w:jc w:val="center"/>
    </w:pPr>
    <w:r>
      <w:rPr>
        <w:i w:val="1"/>
        <w:iCs w:val="1"/>
        <w:outline w:val="0"/>
        <w:color w:val="000000"/>
        <w:sz w:val="20"/>
        <w:szCs w:val="20"/>
        <w:u w:color="000000"/>
        <w:rtl w:val="0"/>
        <w:lang w:val="en-US"/>
        <w14:textFill>
          <w14:solidFill>
            <w14:srgbClr w14:val="000000"/>
          </w14:solidFill>
        </w14:textFill>
      </w:rPr>
      <w:t>To make a tax-deductible gift in support of the ISB</w:t>
    </w:r>
    <w:r>
      <w:rPr>
        <w:i w:val="1"/>
        <w:iCs w:val="1"/>
        <w:outline w:val="0"/>
        <w:color w:val="000000"/>
        <w:sz w:val="20"/>
        <w:szCs w:val="20"/>
        <w:u w:color="000000"/>
        <w:rtl w:val="1"/>
        <w14:textFill>
          <w14:solidFill>
            <w14:srgbClr w14:val="000000"/>
          </w14:solidFill>
        </w14:textFill>
      </w:rPr>
      <w:t>’</w:t>
    </w:r>
    <w:r>
      <w:rPr>
        <w:i w:val="1"/>
        <w:iCs w:val="1"/>
        <w:outline w:val="0"/>
        <w:color w:val="000000"/>
        <w:sz w:val="20"/>
        <w:szCs w:val="20"/>
        <w:u w:color="000000"/>
        <w:rtl w:val="0"/>
        <w:lang w:val="en-US"/>
        <w14:textFill>
          <w14:solidFill>
            <w14:srgbClr w14:val="000000"/>
          </w14:solidFill>
        </w14:textFill>
      </w:rPr>
      <w:t>s educational mission, go to ISBworldoffice.com/donations.asp.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jc w:val="center"/>
      <w:rPr>
        <w:b w:val="1"/>
        <w:bCs w:val="1"/>
      </w:rPr>
    </w:pPr>
    <w:r>
      <w:rPr>
        <w:b w:val="1"/>
        <w:bCs w:val="1"/>
      </w:rPr>
      <w:drawing xmlns:a="http://schemas.openxmlformats.org/drawingml/2006/main">
        <wp:inline distT="0" distB="0" distL="0" distR="0">
          <wp:extent cx="1036320" cy="998220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9982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Normal (Web)"/>
      <w:jc w:val="center"/>
    </w:pPr>
    <w:r>
      <w:rPr>
        <w:b w:val="1"/>
        <w:bCs w:val="1"/>
        <w:i w:val="1"/>
        <w:iCs w:val="1"/>
        <w:rtl w:val="0"/>
        <w:lang w:val="en-US"/>
      </w:rPr>
      <w:t>The International Society of Bassists presents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